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Janet Malan, Gina Haussmann, Priscilla Gray, Crystal Martinez, Linda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Mau, Lisa Molaro, Trudi Burney, Susanne Edgerton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called the meeting to order at </w:t>
      </w:r>
      <w:r>
        <w:rPr>
          <w:sz w:val="24"/>
          <w:szCs w:val="24"/>
          <w:rtl w:val="0"/>
          <w:lang w:val="en-US"/>
        </w:rPr>
        <w:t xml:space="preserve"> 7:03 </w:t>
      </w:r>
      <w:r>
        <w:rPr>
          <w:sz w:val="24"/>
          <w:szCs w:val="24"/>
          <w:rtl w:val="0"/>
          <w:lang w:val="en-US"/>
        </w:rPr>
        <w:t>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 xml:space="preserve">moved to approve the minutes, </w:t>
      </w:r>
      <w:r>
        <w:rPr>
          <w:sz w:val="24"/>
          <w:szCs w:val="24"/>
          <w:rtl w:val="0"/>
          <w:lang w:val="en-US"/>
        </w:rPr>
        <w:t xml:space="preserve"> Crystal </w:t>
      </w:r>
      <w:r>
        <w:rPr>
          <w:sz w:val="24"/>
          <w:szCs w:val="24"/>
          <w:rtl w:val="0"/>
          <w:lang w:val="en-US"/>
        </w:rPr>
        <w:t xml:space="preserve">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ACGA July 13 &amp; 14, Palo Alto Art Center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BOD August 6, 7 pm location TBA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Janet to develop promotional material for OVCAG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Lisa/ Priscilla to get info to Janet for development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Website, working away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 -Paid Constant Contact $45. Cancelled account.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 $14.99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 $50.00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Hostway $21.95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-Deposited Clay Carnival checks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Clay Carnival vendors and artists -Purchased projector screen $75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-Reconciled PayPal, transferred paypal funds -Balanced checking and savings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Checking: $8958.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Savings: $908.</w:t>
      </w: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141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Priscilla will get information to Crystal for presenters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membership information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Crystal will look into just having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Featured Members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those who have submitted so shadowing figures are not shown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further discussion needed for recruiting members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1. Clay and Glass sale in July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 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add to Muddy Hands, call for volunteers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(3 shifts/2per) 12 total spots Done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>2.</w:t>
      </w:r>
      <w:r>
        <w:rPr>
          <w:sz w:val="24"/>
          <w:szCs w:val="24"/>
          <w:rtl w:val="0"/>
          <w:lang w:val="en-US"/>
        </w:rPr>
        <w:t xml:space="preserve"> Stronger social media presence - dedicated Facebook, insta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gram</w:t>
      </w:r>
      <w:r>
        <w:rPr>
          <w:sz w:val="24"/>
          <w:szCs w:val="24"/>
          <w:rtl w:val="0"/>
          <w:lang w:val="en-US"/>
        </w:rPr>
        <w:t xml:space="preserve"> add Kim as an admin</w:t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>report on Clay Carnival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It was a success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- 69 registrants (30 members, 39 non members)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early bird registration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raise non member price to $85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get food truck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fliers by Janet were very effective on Facebook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rearrange lecture spaces to horseshoe configuration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registration information only on table in reg area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send Priscilla lists of possible presenters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CERF donations, $80, check for $100 sent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>report on Movie night: will try again having a social night for the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membership July 27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ACC, August 4 meet up at front door of Herbst Pavillion, at 11 am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Carpool meetup at Trudi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or Crystal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AIC, September meeting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Winter Restaurant meeting on December 3, 2019 at Magiano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Lisa to make a reservation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Future talks,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- report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Potter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for Peace would like to have a table at AIC, Linda moved that we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have it, Janet seconded all approved.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Linda will act as an advisor with an upcoming new Exhibit Chair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get your profile information to Crystal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Trudi will interview Barbara Brown for the upcoming Muddy</w:t>
      </w:r>
    </w:p>
    <w:p>
      <w:pPr>
        <w:pStyle w:val="Body B"/>
        <w:widowControl w:val="0"/>
        <w:ind w:firstLine="720"/>
        <w:rPr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Hands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- review BOD Job Descriptions in Admin View on Web</w:t>
        <w:tab/>
        <w:tab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- Crystal to add emails for positions so all is done through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8:45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>July 2</w:t>
    </w:r>
    <w:r>
      <w:rPr>
        <w:b w:val="1"/>
        <w:bCs w:val="1"/>
        <w:sz w:val="22"/>
        <w:szCs w:val="22"/>
        <w:rtl w:val="0"/>
        <w:lang w:val="en-US"/>
      </w:rPr>
      <w:t>,</w:t>
    </w:r>
    <w:r>
      <w:rPr>
        <w:b w:val="1"/>
        <w:bCs w:val="1"/>
        <w:rtl w:val="0"/>
        <w:lang w:val="en-US"/>
      </w:rPr>
      <w:t xml:space="preserve"> 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>10361 Imperial Ave</w:t>
    </w:r>
    <w:r>
      <w:rPr>
        <w:b w:val="1"/>
        <w:bCs w:val="1"/>
        <w:rtl w:val="0"/>
        <w:lang w:val="en-US"/>
      </w:rPr>
      <w:t>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